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C9" w:rsidRDefault="00B35156" w:rsidP="00975BEE">
      <w:pPr>
        <w:pStyle w:val="a3"/>
        <w:kinsoku w:val="0"/>
        <w:overflowPunct w:val="0"/>
        <w:spacing w:line="360" w:lineRule="auto"/>
        <w:ind w:left="0" w:right="8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國立臺</w:t>
      </w:r>
      <w:r w:rsidR="006A696A">
        <w:rPr>
          <w:rFonts w:hint="eastAsia"/>
          <w:sz w:val="36"/>
          <w:szCs w:val="36"/>
        </w:rPr>
        <w:t>北</w:t>
      </w:r>
      <w:r>
        <w:rPr>
          <w:rFonts w:hint="eastAsia"/>
          <w:sz w:val="36"/>
          <w:szCs w:val="36"/>
        </w:rPr>
        <w:t>科技大學異常工作負荷促發疾病預防計畫</w:t>
      </w:r>
    </w:p>
    <w:p w:rsidR="00324EC9" w:rsidRDefault="00324EC9" w:rsidP="00975BEE">
      <w:pPr>
        <w:pStyle w:val="a3"/>
        <w:kinsoku w:val="0"/>
        <w:overflowPunct w:val="0"/>
        <w:spacing w:line="360" w:lineRule="auto"/>
        <w:ind w:left="0"/>
        <w:rPr>
          <w:sz w:val="24"/>
          <w:szCs w:val="24"/>
        </w:rPr>
      </w:pPr>
    </w:p>
    <w:p w:rsidR="00324EC9" w:rsidRDefault="00B35156" w:rsidP="00975BEE">
      <w:pPr>
        <w:pStyle w:val="a3"/>
        <w:kinsoku w:val="0"/>
        <w:overflowPunct w:val="0"/>
        <w:spacing w:line="360" w:lineRule="auto"/>
      </w:pPr>
      <w:r>
        <w:rPr>
          <w:rFonts w:hint="eastAsia"/>
        </w:rPr>
        <w:t>壹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依據：職業安全衛生法第</w:t>
      </w:r>
      <w:r>
        <w:rPr>
          <w:spacing w:val="-83"/>
        </w:rPr>
        <w:t xml:space="preserve"> </w:t>
      </w:r>
      <w:r>
        <w:t>6</w:t>
      </w:r>
      <w:r>
        <w:rPr>
          <w:spacing w:val="-83"/>
        </w:rPr>
        <w:t xml:space="preserve"> </w:t>
      </w:r>
      <w:r>
        <w:rPr>
          <w:rFonts w:hint="eastAsia"/>
        </w:rPr>
        <w:t>條第</w:t>
      </w:r>
      <w:r>
        <w:rPr>
          <w:spacing w:val="-84"/>
        </w:rPr>
        <w:t xml:space="preserve"> </w:t>
      </w:r>
      <w:r>
        <w:t>2</w:t>
      </w:r>
      <w:r>
        <w:rPr>
          <w:spacing w:val="-83"/>
        </w:rPr>
        <w:t xml:space="preserve"> </w:t>
      </w:r>
      <w:r>
        <w:rPr>
          <w:rFonts w:hint="eastAsia"/>
        </w:rPr>
        <w:t>項第</w:t>
      </w:r>
      <w:r>
        <w:rPr>
          <w:spacing w:val="-83"/>
        </w:rPr>
        <w:t xml:space="preserve"> </w:t>
      </w:r>
      <w:r>
        <w:t>2</w:t>
      </w:r>
      <w:r>
        <w:rPr>
          <w:spacing w:val="-83"/>
        </w:rPr>
        <w:t xml:space="preserve"> </w:t>
      </w:r>
      <w:r>
        <w:rPr>
          <w:rFonts w:hint="eastAsia"/>
        </w:rPr>
        <w:t>款及同法施行細則第</w:t>
      </w:r>
    </w:p>
    <w:p w:rsidR="006A696A" w:rsidRDefault="00B35156" w:rsidP="00975BEE">
      <w:pPr>
        <w:pStyle w:val="a3"/>
        <w:kinsoku w:val="0"/>
        <w:overflowPunct w:val="0"/>
        <w:spacing w:before="27" w:line="360" w:lineRule="auto"/>
        <w:ind w:right="249" w:firstLine="560"/>
      </w:pPr>
      <w:r>
        <w:t>10</w:t>
      </w:r>
      <w:r>
        <w:rPr>
          <w:spacing w:val="-23"/>
        </w:rPr>
        <w:t xml:space="preserve"> </w:t>
      </w:r>
      <w:r>
        <w:rPr>
          <w:rFonts w:hint="eastAsia"/>
        </w:rPr>
        <w:t>條之規定辦理。</w:t>
      </w:r>
    </w:p>
    <w:p w:rsidR="00324EC9" w:rsidRDefault="00B35156" w:rsidP="00A646E4">
      <w:pPr>
        <w:pStyle w:val="a3"/>
        <w:kinsoku w:val="0"/>
        <w:overflowPunct w:val="0"/>
        <w:spacing w:before="27" w:line="360" w:lineRule="auto"/>
        <w:ind w:leftChars="59" w:left="709" w:right="249" w:hangingChars="213" w:hanging="567"/>
        <w:jc w:val="both"/>
      </w:pPr>
      <w:r>
        <w:rPr>
          <w:rFonts w:hint="eastAsia"/>
          <w:w w:val="95"/>
        </w:rPr>
        <w:t>貳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目的：防止本校各類工作者因輪班、夜間工作、長時間工作等異常工作負荷而促發疾病，以確保工作者之身心健康，達到過勞防</w:t>
      </w:r>
      <w:r>
        <w:rPr>
          <w:rFonts w:hint="eastAsia"/>
        </w:rPr>
        <w:t>護及壓力管理之目的。</w:t>
      </w:r>
    </w:p>
    <w:p w:rsidR="00324EC9" w:rsidRDefault="00B35156" w:rsidP="00975BEE">
      <w:pPr>
        <w:pStyle w:val="a3"/>
        <w:kinsoku w:val="0"/>
        <w:overflowPunct w:val="0"/>
        <w:spacing w:before="124" w:line="360" w:lineRule="auto"/>
      </w:pPr>
      <w:r>
        <w:rPr>
          <w:rFonts w:hint="eastAsia"/>
        </w:rPr>
        <w:t>参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定義：</w:t>
      </w:r>
    </w:p>
    <w:p w:rsidR="006A696A" w:rsidRDefault="00B35156" w:rsidP="00901B4A">
      <w:pPr>
        <w:pStyle w:val="a3"/>
        <w:kinsoku w:val="0"/>
        <w:overflowPunct w:val="0"/>
        <w:spacing w:before="50" w:line="360" w:lineRule="auto"/>
        <w:ind w:left="597" w:right="249" w:firstLineChars="1" w:firstLine="3"/>
        <w:rPr>
          <w:spacing w:val="22"/>
          <w:w w:val="99"/>
        </w:rPr>
      </w:pPr>
      <w:r>
        <w:rPr>
          <w:rFonts w:hint="eastAsia"/>
          <w:w w:val="95"/>
        </w:rPr>
        <w:t>一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輪班工作：過於頻繁</w:t>
      </w:r>
      <w:r>
        <w:rPr>
          <w:w w:val="95"/>
        </w:rPr>
        <w:t>(</w:t>
      </w:r>
      <w:r>
        <w:rPr>
          <w:rFonts w:hint="eastAsia"/>
          <w:w w:val="95"/>
        </w:rPr>
        <w:t>一週以內輪一次班）的輪班工作。</w:t>
      </w:r>
      <w:r>
        <w:rPr>
          <w:spacing w:val="22"/>
          <w:w w:val="99"/>
        </w:rPr>
        <w:t xml:space="preserve"> </w:t>
      </w:r>
    </w:p>
    <w:p w:rsidR="006A696A" w:rsidRDefault="00B35156" w:rsidP="00901B4A">
      <w:pPr>
        <w:pStyle w:val="a3"/>
        <w:kinsoku w:val="0"/>
        <w:overflowPunct w:val="0"/>
        <w:spacing w:before="50" w:line="360" w:lineRule="auto"/>
        <w:ind w:left="597" w:right="249" w:firstLineChars="1" w:firstLine="3"/>
        <w:rPr>
          <w:spacing w:val="22"/>
          <w:w w:val="99"/>
        </w:rPr>
      </w:pPr>
      <w:r>
        <w:rPr>
          <w:rFonts w:hint="eastAsia"/>
        </w:rPr>
        <w:t>二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夜間工作：午後</w:t>
      </w:r>
      <w:r>
        <w:rPr>
          <w:spacing w:val="-86"/>
        </w:rPr>
        <w:t xml:space="preserve"> </w:t>
      </w:r>
      <w:r>
        <w:t>10</w:t>
      </w:r>
      <w:r>
        <w:rPr>
          <w:spacing w:val="-86"/>
        </w:rPr>
        <w:t xml:space="preserve"> </w:t>
      </w:r>
      <w:r>
        <w:rPr>
          <w:rFonts w:hint="eastAsia"/>
        </w:rPr>
        <w:t>時至翌晨</w:t>
      </w:r>
      <w:r>
        <w:rPr>
          <w:spacing w:val="-86"/>
        </w:rPr>
        <w:t xml:space="preserve"> </w:t>
      </w:r>
      <w:r>
        <w:t>6</w:t>
      </w:r>
      <w:r>
        <w:rPr>
          <w:spacing w:val="-86"/>
        </w:rPr>
        <w:t xml:space="preserve"> </w:t>
      </w:r>
      <w:r>
        <w:rPr>
          <w:rFonts w:hint="eastAsia"/>
        </w:rPr>
        <w:t>時之時間內工作。</w:t>
      </w:r>
      <w:r>
        <w:rPr>
          <w:spacing w:val="22"/>
          <w:w w:val="99"/>
        </w:rPr>
        <w:t xml:space="preserve"> </w:t>
      </w:r>
    </w:p>
    <w:p w:rsidR="00324EC9" w:rsidRDefault="00B35156" w:rsidP="00901B4A">
      <w:pPr>
        <w:pStyle w:val="a3"/>
        <w:kinsoku w:val="0"/>
        <w:overflowPunct w:val="0"/>
        <w:spacing w:before="50" w:line="360" w:lineRule="auto"/>
        <w:ind w:left="597" w:right="249" w:firstLineChars="1" w:firstLine="3"/>
      </w:pPr>
      <w:r>
        <w:rPr>
          <w:rFonts w:hint="eastAsia"/>
        </w:rPr>
        <w:t>三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長時間工作：係指下列情形之一者。</w:t>
      </w:r>
    </w:p>
    <w:p w:rsidR="00324EC9" w:rsidRDefault="0060168D" w:rsidP="00901B4A">
      <w:pPr>
        <w:pStyle w:val="a3"/>
        <w:kinsoku w:val="0"/>
        <w:overflowPunct w:val="0"/>
        <w:spacing w:before="6" w:line="360" w:lineRule="auto"/>
        <w:ind w:left="877" w:firstLineChars="1" w:firstLine="3"/>
      </w:pPr>
      <w:r>
        <w:rPr>
          <w:color w:val="FF0000"/>
        </w:rPr>
        <w:t>(</w:t>
      </w:r>
      <w:r w:rsidR="002B768F">
        <w:rPr>
          <w:rFonts w:hint="eastAsia"/>
          <w:color w:val="FF0000"/>
        </w:rPr>
        <w:t xml:space="preserve">一) </w:t>
      </w:r>
      <w:r w:rsidR="00B35156">
        <w:rPr>
          <w:rFonts w:hint="eastAsia"/>
        </w:rPr>
        <w:t>一個月內延長工時時數超過</w:t>
      </w:r>
      <w:r w:rsidR="00B35156">
        <w:rPr>
          <w:spacing w:val="-94"/>
        </w:rPr>
        <w:t xml:space="preserve"> </w:t>
      </w:r>
      <w:r w:rsidR="00B35156">
        <w:t>92</w:t>
      </w:r>
      <w:r w:rsidR="00B35156">
        <w:rPr>
          <w:spacing w:val="-95"/>
        </w:rPr>
        <w:t xml:space="preserve"> </w:t>
      </w:r>
      <w:r w:rsidR="00B35156">
        <w:rPr>
          <w:rFonts w:hint="eastAsia"/>
        </w:rPr>
        <w:t>小時。</w:t>
      </w:r>
    </w:p>
    <w:p w:rsidR="00324EC9" w:rsidRDefault="002B768F" w:rsidP="00901B4A">
      <w:pPr>
        <w:pStyle w:val="a3"/>
        <w:kinsoku w:val="0"/>
        <w:overflowPunct w:val="0"/>
        <w:spacing w:before="6" w:line="360" w:lineRule="auto"/>
        <w:ind w:left="877" w:firstLineChars="1" w:firstLine="3"/>
      </w:pPr>
      <w:r>
        <w:rPr>
          <w:rFonts w:hint="eastAsia"/>
          <w:color w:val="FF0000"/>
        </w:rPr>
        <w:t xml:space="preserve">(二) </w:t>
      </w:r>
      <w:r w:rsidR="00B35156">
        <w:rPr>
          <w:rFonts w:hint="eastAsia"/>
        </w:rPr>
        <w:t>二至六個月內，月平均延長工時時數超過</w:t>
      </w:r>
      <w:r w:rsidR="00B35156">
        <w:rPr>
          <w:spacing w:val="-103"/>
        </w:rPr>
        <w:t xml:space="preserve"> </w:t>
      </w:r>
      <w:r w:rsidR="00B35156">
        <w:t>72</w:t>
      </w:r>
      <w:r w:rsidR="00B35156">
        <w:rPr>
          <w:spacing w:val="-103"/>
        </w:rPr>
        <w:t xml:space="preserve"> </w:t>
      </w:r>
      <w:r w:rsidR="00B35156">
        <w:rPr>
          <w:rFonts w:hint="eastAsia"/>
        </w:rPr>
        <w:t>小時。</w:t>
      </w:r>
    </w:p>
    <w:p w:rsidR="006A696A" w:rsidRDefault="002B768F" w:rsidP="00901B4A">
      <w:pPr>
        <w:pStyle w:val="a3"/>
        <w:kinsoku w:val="0"/>
        <w:overflowPunct w:val="0"/>
        <w:spacing w:before="6" w:line="360" w:lineRule="auto"/>
        <w:ind w:left="877" w:firstLineChars="1" w:firstLine="3"/>
      </w:pPr>
      <w:r>
        <w:rPr>
          <w:rFonts w:hint="eastAsia"/>
          <w:color w:val="FF0000"/>
        </w:rPr>
        <w:t xml:space="preserve">(三) </w:t>
      </w:r>
      <w:r w:rsidR="00B35156">
        <w:rPr>
          <w:rFonts w:hint="eastAsia"/>
        </w:rPr>
        <w:t>一至六個月，月平均延長工時時數超過</w:t>
      </w:r>
      <w:r w:rsidR="00B35156">
        <w:rPr>
          <w:spacing w:val="-101"/>
        </w:rPr>
        <w:t xml:space="preserve"> </w:t>
      </w:r>
      <w:r w:rsidR="00B35156">
        <w:t>37</w:t>
      </w:r>
      <w:r w:rsidR="00B35156">
        <w:rPr>
          <w:spacing w:val="-101"/>
        </w:rPr>
        <w:t xml:space="preserve"> </w:t>
      </w:r>
      <w:r w:rsidR="00B35156">
        <w:rPr>
          <w:rFonts w:hint="eastAsia"/>
        </w:rPr>
        <w:t>小時。</w:t>
      </w:r>
    </w:p>
    <w:p w:rsidR="00324EC9" w:rsidRDefault="00B35156" w:rsidP="00975BEE">
      <w:pPr>
        <w:pStyle w:val="a3"/>
        <w:kinsoku w:val="0"/>
        <w:overflowPunct w:val="0"/>
        <w:spacing w:before="26" w:line="360" w:lineRule="auto"/>
        <w:ind w:right="249"/>
      </w:pPr>
      <w:r>
        <w:rPr>
          <w:rFonts w:hint="eastAsia"/>
        </w:rPr>
        <w:t>肆、管理組織：</w:t>
      </w:r>
    </w:p>
    <w:p w:rsidR="006A696A" w:rsidRDefault="00B35156" w:rsidP="00975BEE">
      <w:pPr>
        <w:pStyle w:val="a3"/>
        <w:kinsoku w:val="0"/>
        <w:overflowPunct w:val="0"/>
        <w:spacing w:before="120" w:line="360" w:lineRule="auto"/>
        <w:ind w:left="537" w:right="249"/>
        <w:rPr>
          <w:spacing w:val="21"/>
          <w:w w:val="99"/>
        </w:rPr>
      </w:pPr>
      <w:r>
        <w:rPr>
          <w:rFonts w:hint="eastAsia"/>
          <w:w w:val="95"/>
        </w:rPr>
        <w:t>一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本計畫以環境保護暨安全衛生室為本校之主辦單位。</w:t>
      </w:r>
      <w:r>
        <w:rPr>
          <w:spacing w:val="21"/>
          <w:w w:val="99"/>
        </w:rPr>
        <w:t xml:space="preserve"> </w:t>
      </w:r>
    </w:p>
    <w:p w:rsidR="00324EC9" w:rsidRDefault="00B35156" w:rsidP="00975BEE">
      <w:pPr>
        <w:pStyle w:val="a3"/>
        <w:kinsoku w:val="0"/>
        <w:overflowPunct w:val="0"/>
        <w:spacing w:before="120" w:line="360" w:lineRule="auto"/>
        <w:ind w:left="537" w:right="249"/>
      </w:pPr>
      <w:r>
        <w:rPr>
          <w:rFonts w:hint="eastAsia"/>
        </w:rPr>
        <w:t>二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其他各相關教學單位及行政單位為協辦單位。</w:t>
      </w:r>
    </w:p>
    <w:p w:rsidR="006A696A" w:rsidRDefault="00B35156" w:rsidP="00975BEE">
      <w:pPr>
        <w:pStyle w:val="a3"/>
        <w:kinsoku w:val="0"/>
        <w:overflowPunct w:val="0"/>
        <w:spacing w:before="32" w:line="360" w:lineRule="auto"/>
        <w:ind w:left="537" w:right="2267" w:hanging="420"/>
        <w:rPr>
          <w:spacing w:val="21"/>
          <w:w w:val="99"/>
        </w:rPr>
      </w:pPr>
      <w:r>
        <w:rPr>
          <w:rFonts w:hint="eastAsia"/>
        </w:rPr>
        <w:t>伍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各級人員之權責：</w:t>
      </w:r>
      <w:r>
        <w:rPr>
          <w:spacing w:val="21"/>
          <w:w w:val="99"/>
        </w:rPr>
        <w:t xml:space="preserve"> </w:t>
      </w:r>
    </w:p>
    <w:p w:rsidR="00324EC9" w:rsidRDefault="00B35156" w:rsidP="00975BEE">
      <w:pPr>
        <w:pStyle w:val="a3"/>
        <w:kinsoku w:val="0"/>
        <w:overflowPunct w:val="0"/>
        <w:spacing w:before="32" w:line="360" w:lineRule="auto"/>
        <w:ind w:left="537" w:right="2267" w:firstLine="30"/>
      </w:pPr>
      <w:r>
        <w:rPr>
          <w:rFonts w:hint="eastAsia"/>
          <w:w w:val="95"/>
        </w:rPr>
        <w:t>一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環境保護暨安全衛生室：</w:t>
      </w:r>
    </w:p>
    <w:p w:rsidR="006A696A" w:rsidRDefault="00B35156" w:rsidP="00975BEE">
      <w:pPr>
        <w:pStyle w:val="a3"/>
        <w:kinsoku w:val="0"/>
        <w:overflowPunct w:val="0"/>
        <w:spacing w:before="33" w:line="360" w:lineRule="auto"/>
        <w:ind w:left="679" w:firstLine="140"/>
        <w:rPr>
          <w:w w:val="99"/>
        </w:rPr>
      </w:pPr>
      <w:r>
        <w:t>(</w:t>
      </w:r>
      <w:r>
        <w:rPr>
          <w:rFonts w:hint="eastAsia"/>
        </w:rPr>
        <w:t>一</w:t>
      </w:r>
      <w:r>
        <w:t>)</w:t>
      </w:r>
      <w:r w:rsidR="002B768F">
        <w:rPr>
          <w:rFonts w:hint="eastAsia"/>
        </w:rPr>
        <w:t xml:space="preserve"> </w:t>
      </w:r>
      <w:r>
        <w:rPr>
          <w:rFonts w:hint="eastAsia"/>
        </w:rPr>
        <w:t>預防計畫之規劃、推動及執行績效確認。</w:t>
      </w:r>
      <w:r>
        <w:rPr>
          <w:w w:val="99"/>
        </w:rPr>
        <w:t xml:space="preserve"> </w:t>
      </w:r>
    </w:p>
    <w:p w:rsidR="00324EC9" w:rsidRDefault="00B35156" w:rsidP="00975BEE">
      <w:pPr>
        <w:pStyle w:val="a3"/>
        <w:kinsoku w:val="0"/>
        <w:overflowPunct w:val="0"/>
        <w:spacing w:before="33" w:line="360" w:lineRule="auto"/>
        <w:ind w:left="679" w:firstLine="140"/>
      </w:pPr>
      <w:r>
        <w:t>(</w:t>
      </w:r>
      <w:r>
        <w:rPr>
          <w:rFonts w:hint="eastAsia"/>
        </w:rPr>
        <w:t>二</w:t>
      </w:r>
      <w:r>
        <w:t>)</w:t>
      </w:r>
      <w:r w:rsidR="002B768F">
        <w:rPr>
          <w:rFonts w:hint="eastAsia"/>
        </w:rPr>
        <w:t xml:space="preserve"> </w:t>
      </w:r>
      <w:r>
        <w:rPr>
          <w:rFonts w:hint="eastAsia"/>
        </w:rPr>
        <w:t>協助預防計畫之工作危害評估。</w:t>
      </w:r>
    </w:p>
    <w:p w:rsidR="00324EC9" w:rsidRDefault="00B35156" w:rsidP="00975BEE">
      <w:pPr>
        <w:pStyle w:val="a3"/>
        <w:kinsoku w:val="0"/>
        <w:overflowPunct w:val="0"/>
        <w:spacing w:before="35" w:line="360" w:lineRule="auto"/>
        <w:ind w:left="1418" w:hanging="599"/>
      </w:pPr>
      <w:r>
        <w:rPr>
          <w:w w:val="95"/>
        </w:rPr>
        <w:t>(</w:t>
      </w:r>
      <w:r>
        <w:rPr>
          <w:rFonts w:hint="eastAsia"/>
          <w:w w:val="95"/>
        </w:rPr>
        <w:t>三</w:t>
      </w:r>
      <w:r>
        <w:rPr>
          <w:w w:val="95"/>
        </w:rPr>
        <w:t>)</w:t>
      </w:r>
      <w:r w:rsidR="002B768F">
        <w:rPr>
          <w:rFonts w:hint="eastAsia"/>
          <w:w w:val="95"/>
        </w:rPr>
        <w:t xml:space="preserve"> </w:t>
      </w:r>
      <w:r>
        <w:rPr>
          <w:rFonts w:hint="eastAsia"/>
          <w:w w:val="95"/>
        </w:rPr>
        <w:t>依風險評估結果，協助預防計畫工作調整、更換，以及作</w:t>
      </w:r>
      <w:r>
        <w:rPr>
          <w:w w:val="99"/>
        </w:rPr>
        <w:t xml:space="preserve"> </w:t>
      </w:r>
      <w:r>
        <w:rPr>
          <w:rFonts w:hint="eastAsia"/>
        </w:rPr>
        <w:t>業現場改善措施之執行</w:t>
      </w:r>
      <w:bookmarkStart w:id="0" w:name="_GoBack"/>
      <w:bookmarkEnd w:id="0"/>
      <w:r>
        <w:rPr>
          <w:rFonts w:hint="eastAsia"/>
        </w:rPr>
        <w:t>。</w:t>
      </w:r>
    </w:p>
    <w:p w:rsidR="006A696A" w:rsidRDefault="00B35156" w:rsidP="00975BEE">
      <w:pPr>
        <w:pStyle w:val="a3"/>
        <w:kinsoku w:val="0"/>
        <w:overflowPunct w:val="0"/>
        <w:spacing w:before="123" w:line="360" w:lineRule="auto"/>
        <w:ind w:left="817" w:right="249" w:hanging="281"/>
        <w:rPr>
          <w:spacing w:val="21"/>
          <w:w w:val="99"/>
        </w:rPr>
      </w:pPr>
      <w:r>
        <w:rPr>
          <w:rFonts w:hint="eastAsia"/>
        </w:rPr>
        <w:t>二</w:t>
      </w:r>
      <w:r>
        <w:rPr>
          <w:rFonts w:ascii="新細明體" w:eastAsia="新細明體" w:cs="新細明體" w:hint="eastAsia"/>
        </w:rPr>
        <w:t>、</w:t>
      </w:r>
      <w:r w:rsidRPr="00A646E4">
        <w:rPr>
          <w:rFonts w:hint="eastAsia"/>
          <w:color w:val="FF0000"/>
        </w:rPr>
        <w:t>臨</w:t>
      </w:r>
      <w:r w:rsidR="002B768F">
        <w:rPr>
          <w:rFonts w:hint="eastAsia"/>
          <w:color w:val="FF0000"/>
        </w:rPr>
        <w:t>場</w:t>
      </w:r>
      <w:r>
        <w:rPr>
          <w:rFonts w:hint="eastAsia"/>
        </w:rPr>
        <w:t>服務醫師及專責護理人員：</w:t>
      </w:r>
      <w:r>
        <w:rPr>
          <w:spacing w:val="21"/>
          <w:w w:val="99"/>
        </w:rPr>
        <w:t xml:space="preserve"> </w:t>
      </w:r>
    </w:p>
    <w:p w:rsidR="006A696A" w:rsidRDefault="00B35156" w:rsidP="00975BEE">
      <w:pPr>
        <w:pStyle w:val="a3"/>
        <w:kinsoku w:val="0"/>
        <w:overflowPunct w:val="0"/>
        <w:spacing w:before="123" w:line="360" w:lineRule="auto"/>
        <w:ind w:leftChars="355" w:left="1418" w:right="249" w:hangingChars="202" w:hanging="566"/>
        <w:rPr>
          <w:w w:val="99"/>
        </w:rPr>
      </w:pPr>
      <w:r>
        <w:t>(</w:t>
      </w:r>
      <w:r>
        <w:rPr>
          <w:rFonts w:hint="eastAsia"/>
        </w:rPr>
        <w:t>一</w:t>
      </w:r>
      <w:r>
        <w:t>)</w:t>
      </w:r>
      <w:r w:rsidR="00901B4A">
        <w:t xml:space="preserve"> </w:t>
      </w:r>
      <w:r>
        <w:rPr>
          <w:rFonts w:hint="eastAsia"/>
        </w:rPr>
        <w:t>協助預防計畫之規劃、推動，並實際執行。</w:t>
      </w:r>
      <w:r>
        <w:rPr>
          <w:w w:val="99"/>
        </w:rPr>
        <w:t xml:space="preserve"> </w:t>
      </w:r>
    </w:p>
    <w:p w:rsidR="006A696A" w:rsidRDefault="00B35156" w:rsidP="00975BEE">
      <w:pPr>
        <w:pStyle w:val="a3"/>
        <w:kinsoku w:val="0"/>
        <w:overflowPunct w:val="0"/>
        <w:spacing w:before="123" w:line="360" w:lineRule="auto"/>
        <w:ind w:leftChars="355" w:left="1418" w:right="249" w:hangingChars="202" w:hanging="566"/>
        <w:rPr>
          <w:spacing w:val="21"/>
          <w:w w:val="99"/>
        </w:rPr>
      </w:pPr>
      <w:r>
        <w:lastRenderedPageBreak/>
        <w:t>(</w:t>
      </w:r>
      <w:r>
        <w:rPr>
          <w:rFonts w:hint="eastAsia"/>
        </w:rPr>
        <w:t>二</w:t>
      </w:r>
      <w:r>
        <w:t>)</w:t>
      </w:r>
      <w:r w:rsidR="00901B4A">
        <w:t xml:space="preserve"> </w:t>
      </w:r>
      <w:r>
        <w:rPr>
          <w:rFonts w:hint="eastAsia"/>
        </w:rPr>
        <w:t>依預防計畫時程檢視並進行工作危害評估及風險評估。</w:t>
      </w:r>
      <w:r>
        <w:rPr>
          <w:spacing w:val="21"/>
          <w:w w:val="99"/>
        </w:rPr>
        <w:t xml:space="preserve"> </w:t>
      </w:r>
    </w:p>
    <w:p w:rsidR="00324EC9" w:rsidRDefault="00B35156" w:rsidP="00975BEE">
      <w:pPr>
        <w:pStyle w:val="a3"/>
        <w:kinsoku w:val="0"/>
        <w:overflowPunct w:val="0"/>
        <w:spacing w:before="123" w:line="360" w:lineRule="auto"/>
        <w:ind w:leftChars="355" w:left="1389" w:right="249" w:hangingChars="202" w:hanging="537"/>
      </w:pPr>
      <w:r>
        <w:rPr>
          <w:w w:val="95"/>
        </w:rPr>
        <w:t>(</w:t>
      </w:r>
      <w:r>
        <w:rPr>
          <w:rFonts w:hint="eastAsia"/>
          <w:w w:val="95"/>
        </w:rPr>
        <w:t>三</w:t>
      </w:r>
      <w:r>
        <w:rPr>
          <w:w w:val="95"/>
        </w:rPr>
        <w:t>)</w:t>
      </w:r>
      <w:r w:rsidR="00901B4A">
        <w:rPr>
          <w:w w:val="95"/>
        </w:rPr>
        <w:t xml:space="preserve"> </w:t>
      </w:r>
      <w:r>
        <w:rPr>
          <w:rFonts w:hint="eastAsia"/>
          <w:w w:val="95"/>
        </w:rPr>
        <w:t>依風險評估結果，提出書面告知風險、健康指導、工作調</w:t>
      </w:r>
      <w:r>
        <w:rPr>
          <w:rFonts w:hint="eastAsia"/>
        </w:rPr>
        <w:t>整或更換等健康保護措施之適性評估與建議。</w:t>
      </w:r>
    </w:p>
    <w:p w:rsidR="00975BEE" w:rsidRDefault="00B35156" w:rsidP="00975BEE">
      <w:pPr>
        <w:pStyle w:val="a3"/>
        <w:kinsoku w:val="0"/>
        <w:overflowPunct w:val="0"/>
        <w:spacing w:before="140" w:line="360" w:lineRule="auto"/>
      </w:pPr>
      <w:r>
        <w:rPr>
          <w:rFonts w:hint="eastAsia"/>
        </w:rPr>
        <w:t>陸</w:t>
      </w:r>
      <w:r>
        <w:rPr>
          <w:rFonts w:ascii="新細明體" w:eastAsia="新細明體" w:cs="新細明體" w:hint="eastAsia"/>
        </w:rPr>
        <w:t>、</w:t>
      </w:r>
      <w:r>
        <w:rPr>
          <w:rFonts w:hint="eastAsia"/>
        </w:rPr>
        <w:t>應辦理之事項包括：</w:t>
      </w:r>
    </w:p>
    <w:p w:rsidR="00324EC9" w:rsidRDefault="00B35156" w:rsidP="00975BEE">
      <w:pPr>
        <w:pStyle w:val="a3"/>
        <w:kinsoku w:val="0"/>
        <w:overflowPunct w:val="0"/>
        <w:spacing w:before="140" w:line="360" w:lineRule="auto"/>
        <w:ind w:leftChars="234" w:left="1131" w:hangingChars="214" w:hanging="569"/>
      </w:pPr>
      <w:r>
        <w:rPr>
          <w:rFonts w:hint="eastAsia"/>
          <w:w w:val="95"/>
        </w:rPr>
        <w:t>一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辨識及評估可能促發疾病之高風險群，篩選出異常工作負荷之</w:t>
      </w:r>
      <w:r>
        <w:rPr>
          <w:w w:val="99"/>
        </w:rPr>
        <w:t xml:space="preserve"> </w:t>
      </w:r>
      <w:r>
        <w:rPr>
          <w:rFonts w:hint="eastAsia"/>
        </w:rPr>
        <w:t>工作者，進行個案管理。</w:t>
      </w:r>
    </w:p>
    <w:p w:rsidR="00324EC9" w:rsidRDefault="00B35156" w:rsidP="00975BEE">
      <w:pPr>
        <w:pStyle w:val="a3"/>
        <w:kinsoku w:val="0"/>
        <w:overflowPunct w:val="0"/>
        <w:spacing w:before="9" w:line="360" w:lineRule="auto"/>
        <w:ind w:leftChars="234" w:left="1131" w:right="249" w:hangingChars="214" w:hanging="569"/>
      </w:pPr>
      <w:r>
        <w:rPr>
          <w:rFonts w:hint="eastAsia"/>
          <w:w w:val="95"/>
        </w:rPr>
        <w:t>二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由</w:t>
      </w:r>
      <w:r w:rsidRPr="00A646E4">
        <w:rPr>
          <w:rFonts w:hint="eastAsia"/>
          <w:color w:val="FF0000"/>
          <w:w w:val="95"/>
        </w:rPr>
        <w:t>臨</w:t>
      </w:r>
      <w:r w:rsidR="002B768F">
        <w:rPr>
          <w:rFonts w:hint="eastAsia"/>
          <w:color w:val="FF0000"/>
          <w:w w:val="95"/>
        </w:rPr>
        <w:t>場</w:t>
      </w:r>
      <w:r>
        <w:rPr>
          <w:rFonts w:hint="eastAsia"/>
          <w:w w:val="95"/>
        </w:rPr>
        <w:t>服務醫師及專責護理人員進行負荷評估、風險分級，並</w:t>
      </w:r>
      <w:r>
        <w:rPr>
          <w:w w:val="99"/>
        </w:rPr>
        <w:t xml:space="preserve"> </w:t>
      </w:r>
      <w:r>
        <w:rPr>
          <w:rFonts w:hint="eastAsia"/>
        </w:rPr>
        <w:t>對工作者進行面談及健康指導。</w:t>
      </w:r>
    </w:p>
    <w:p w:rsidR="00324EC9" w:rsidRDefault="00B35156" w:rsidP="00975BEE">
      <w:pPr>
        <w:pStyle w:val="a3"/>
        <w:kinsoku w:val="0"/>
        <w:overflowPunct w:val="0"/>
        <w:spacing w:before="9" w:line="360" w:lineRule="auto"/>
        <w:ind w:leftChars="234" w:left="1131" w:right="249" w:hangingChars="214" w:hanging="569"/>
      </w:pPr>
      <w:r>
        <w:rPr>
          <w:rFonts w:hint="eastAsia"/>
          <w:w w:val="95"/>
        </w:rPr>
        <w:t>三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對「高度風險」之工作者進行調整或縮短工作時間、更換工作</w:t>
      </w:r>
      <w:r>
        <w:rPr>
          <w:w w:val="99"/>
        </w:rPr>
        <w:t xml:space="preserve"> </w:t>
      </w:r>
      <w:r>
        <w:rPr>
          <w:rFonts w:hint="eastAsia"/>
        </w:rPr>
        <w:t>內容，以及作業現場改善措施之措施。</w:t>
      </w:r>
      <w:r>
        <w:t>(</w:t>
      </w:r>
      <w:r>
        <w:rPr>
          <w:rFonts w:hint="eastAsia"/>
        </w:rPr>
        <w:t>詳附表一</w:t>
      </w:r>
      <w:r>
        <w:t>)</w:t>
      </w:r>
    </w:p>
    <w:p w:rsidR="00324EC9" w:rsidRDefault="00B35156" w:rsidP="00975BEE">
      <w:pPr>
        <w:pStyle w:val="a3"/>
        <w:kinsoku w:val="0"/>
        <w:overflowPunct w:val="0"/>
        <w:spacing w:before="9" w:line="360" w:lineRule="auto"/>
        <w:ind w:leftChars="234" w:left="1131" w:right="249" w:hangingChars="214" w:hanging="569"/>
      </w:pPr>
      <w:r>
        <w:rPr>
          <w:rFonts w:hint="eastAsia"/>
          <w:w w:val="95"/>
        </w:rPr>
        <w:t>四</w:t>
      </w:r>
      <w:r>
        <w:rPr>
          <w:rFonts w:ascii="新細明體" w:eastAsia="新細明體" w:cs="新細明體" w:hint="eastAsia"/>
          <w:w w:val="95"/>
        </w:rPr>
        <w:t>、</w:t>
      </w:r>
      <w:r>
        <w:rPr>
          <w:rFonts w:hint="eastAsia"/>
          <w:w w:val="95"/>
        </w:rPr>
        <w:t>就健康健康檢查結果，主動對具異常工作負荷潛在風險之工作</w:t>
      </w:r>
      <w:r>
        <w:rPr>
          <w:w w:val="99"/>
        </w:rPr>
        <w:t xml:space="preserve"> </w:t>
      </w:r>
      <w:r>
        <w:rPr>
          <w:rFonts w:hint="eastAsia"/>
        </w:rPr>
        <w:t>者進行健康管理及促進。</w:t>
      </w:r>
    </w:p>
    <w:p w:rsidR="00975BEE" w:rsidRDefault="00B35156" w:rsidP="00975BEE">
      <w:pPr>
        <w:pStyle w:val="a3"/>
        <w:kinsoku w:val="0"/>
        <w:overflowPunct w:val="0"/>
        <w:spacing w:before="6" w:line="360" w:lineRule="auto"/>
        <w:ind w:leftChars="234" w:left="1159" w:hangingChars="214" w:hanging="597"/>
        <w:rPr>
          <w:spacing w:val="24"/>
          <w:w w:val="99"/>
        </w:rPr>
      </w:pPr>
      <w:r>
        <w:rPr>
          <w:rFonts w:hint="eastAsia"/>
          <w:spacing w:val="-1"/>
        </w:rPr>
        <w:t>五</w:t>
      </w:r>
      <w:r>
        <w:rPr>
          <w:rFonts w:ascii="新細明體" w:eastAsia="新細明體" w:cs="新細明體" w:hint="eastAsia"/>
          <w:spacing w:val="-1"/>
        </w:rPr>
        <w:t>、</w:t>
      </w:r>
      <w:r>
        <w:rPr>
          <w:rFonts w:hint="eastAsia"/>
          <w:spacing w:val="-1"/>
        </w:rPr>
        <w:t>執行成效之評估及改善。</w:t>
      </w:r>
      <w:r>
        <w:rPr>
          <w:spacing w:val="24"/>
          <w:w w:val="99"/>
        </w:rPr>
        <w:t xml:space="preserve"> </w:t>
      </w:r>
    </w:p>
    <w:p w:rsidR="00324EC9" w:rsidRDefault="00B35156" w:rsidP="00975BEE">
      <w:pPr>
        <w:pStyle w:val="a3"/>
        <w:kinsoku w:val="0"/>
        <w:overflowPunct w:val="0"/>
        <w:spacing w:before="6" w:line="360" w:lineRule="auto"/>
        <w:ind w:leftChars="234" w:left="1129" w:hangingChars="214" w:hanging="567"/>
      </w:pPr>
      <w:r>
        <w:rPr>
          <w:rFonts w:hint="eastAsia"/>
          <w:spacing w:val="-1"/>
          <w:w w:val="95"/>
        </w:rPr>
        <w:t>六</w:t>
      </w:r>
      <w:r>
        <w:rPr>
          <w:rFonts w:ascii="新細明體" w:eastAsia="新細明體" w:cs="新細明體" w:hint="eastAsia"/>
          <w:spacing w:val="-1"/>
          <w:w w:val="95"/>
        </w:rPr>
        <w:t>、</w:t>
      </w:r>
      <w:r>
        <w:rPr>
          <w:rFonts w:hint="eastAsia"/>
          <w:spacing w:val="-1"/>
          <w:w w:val="95"/>
        </w:rPr>
        <w:t>上級交付之異常工作負荷預防及改進事項。</w:t>
      </w:r>
    </w:p>
    <w:p w:rsidR="00324EC9" w:rsidRDefault="00B35156" w:rsidP="00975BEE">
      <w:pPr>
        <w:pStyle w:val="a3"/>
        <w:kinsoku w:val="0"/>
        <w:overflowPunct w:val="0"/>
        <w:spacing w:before="7" w:line="360" w:lineRule="auto"/>
        <w:ind w:left="678" w:right="249" w:hanging="561"/>
        <w:rPr>
          <w:rFonts w:hAnsi="標楷體" w:cs="Times New Roman"/>
          <w:szCs w:val="24"/>
        </w:rPr>
      </w:pPr>
      <w:r>
        <w:rPr>
          <w:rFonts w:hint="eastAsia"/>
          <w:w w:val="95"/>
        </w:rPr>
        <w:t>柒</w:t>
      </w:r>
      <w:r>
        <w:rPr>
          <w:rFonts w:ascii="新細明體" w:eastAsia="新細明體" w:cs="新細明體" w:hint="eastAsia"/>
          <w:w w:val="95"/>
        </w:rPr>
        <w:t>、</w:t>
      </w:r>
      <w:r w:rsidR="00975BEE" w:rsidRPr="004E7B05">
        <w:rPr>
          <w:rFonts w:hAnsi="標楷體" w:cs="Times New Roman" w:hint="eastAsia"/>
          <w:szCs w:val="24"/>
        </w:rPr>
        <w:t>本計畫經安全衛生、環保、消防暨輻射管理委員會審議通過，並陳請校長核定後公告實施，嗣後修訂時亦同。</w:t>
      </w:r>
    </w:p>
    <w:p w:rsidR="002B768F" w:rsidRDefault="002B768F" w:rsidP="00975BEE">
      <w:pPr>
        <w:pStyle w:val="a3"/>
        <w:kinsoku w:val="0"/>
        <w:overflowPunct w:val="0"/>
        <w:spacing w:before="7" w:line="360" w:lineRule="auto"/>
        <w:ind w:left="678" w:right="249" w:hanging="561"/>
      </w:pPr>
    </w:p>
    <w:p w:rsidR="00324EC9" w:rsidRDefault="00324EC9">
      <w:pPr>
        <w:pStyle w:val="a3"/>
        <w:kinsoku w:val="0"/>
        <w:overflowPunct w:val="0"/>
        <w:spacing w:before="7" w:line="257" w:lineRule="auto"/>
        <w:ind w:left="678" w:right="249" w:hanging="561"/>
        <w:sectPr w:rsidR="00324EC9">
          <w:pgSz w:w="11910" w:h="16840"/>
          <w:pgMar w:top="1400" w:right="1600" w:bottom="280" w:left="1680" w:header="720" w:footer="720" w:gutter="0"/>
          <w:cols w:space="720"/>
          <w:noEndnote/>
        </w:sectPr>
      </w:pPr>
    </w:p>
    <w:p w:rsidR="00324EC9" w:rsidRDefault="00324EC9">
      <w:pPr>
        <w:pStyle w:val="a3"/>
        <w:kinsoku w:val="0"/>
        <w:overflowPunct w:val="0"/>
        <w:spacing w:before="2"/>
        <w:ind w:left="0"/>
        <w:rPr>
          <w:sz w:val="21"/>
          <w:szCs w:val="21"/>
        </w:rPr>
      </w:pPr>
    </w:p>
    <w:p w:rsidR="00324EC9" w:rsidRDefault="00B35156">
      <w:pPr>
        <w:pStyle w:val="a3"/>
        <w:kinsoku w:val="0"/>
        <w:overflowPunct w:val="0"/>
        <w:spacing w:before="13"/>
        <w:ind w:left="106"/>
      </w:pPr>
      <w:r>
        <w:rPr>
          <w:rFonts w:hint="eastAsia"/>
        </w:rPr>
        <w:t>附表一：國立臺</w:t>
      </w:r>
      <w:r w:rsidR="00975BEE">
        <w:rPr>
          <w:rFonts w:hint="eastAsia"/>
        </w:rPr>
        <w:t>北</w:t>
      </w:r>
      <w:r>
        <w:rPr>
          <w:rFonts w:hint="eastAsia"/>
        </w:rPr>
        <w:t>科技大學異常工作負荷促發疾病預防計畫改善情形追蹤表</w:t>
      </w:r>
    </w:p>
    <w:p w:rsidR="00324EC9" w:rsidRDefault="00324EC9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24EC9" w:rsidRDefault="00324EC9">
      <w:pPr>
        <w:pStyle w:val="a3"/>
        <w:kinsoku w:val="0"/>
        <w:overflowPunct w:val="0"/>
        <w:spacing w:before="5"/>
        <w:ind w:left="0"/>
        <w:rPr>
          <w:sz w:val="15"/>
          <w:szCs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87"/>
        <w:gridCol w:w="1019"/>
        <w:gridCol w:w="1179"/>
        <w:gridCol w:w="849"/>
        <w:gridCol w:w="2551"/>
        <w:gridCol w:w="851"/>
        <w:gridCol w:w="1276"/>
        <w:gridCol w:w="1275"/>
        <w:gridCol w:w="1277"/>
        <w:gridCol w:w="850"/>
        <w:gridCol w:w="1949"/>
      </w:tblGrid>
      <w:tr w:rsidR="00324EC9" w:rsidRPr="00B35156">
        <w:trPr>
          <w:trHeight w:hRule="exact" w:val="644"/>
        </w:trPr>
        <w:tc>
          <w:tcPr>
            <w:tcW w:w="15123" w:type="dxa"/>
            <w:gridSpan w:val="12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7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4621"/>
            </w:pPr>
            <w:r>
              <w:rPr>
                <w:rFonts w:ascii="標楷體" w:eastAsia="標楷體" w:cs="標楷體" w:hint="eastAsia"/>
              </w:rPr>
              <w:t>異常工作負荷促發疾病預防計畫改善情形追蹤表</w:t>
            </w:r>
          </w:p>
        </w:tc>
      </w:tr>
      <w:tr w:rsidR="00324EC9" w:rsidRPr="00B35156">
        <w:trPr>
          <w:trHeight w:hRule="exact" w:val="644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Default="00324EC9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cs="標楷體"/>
                <w:sz w:val="30"/>
                <w:szCs w:val="30"/>
              </w:rPr>
            </w:pPr>
          </w:p>
          <w:p w:rsidR="00324EC9" w:rsidRPr="00B35156" w:rsidRDefault="00B35156">
            <w:pPr>
              <w:pStyle w:val="TableParagraph"/>
              <w:kinsoku w:val="0"/>
              <w:overflowPunct w:val="0"/>
              <w:spacing w:line="256" w:lineRule="auto"/>
              <w:ind w:left="240" w:right="229"/>
            </w:pPr>
            <w:r>
              <w:rPr>
                <w:rFonts w:ascii="標楷體" w:eastAsia="標楷體" w:cs="標楷體" w:hint="eastAsia"/>
              </w:rPr>
              <w:t>單位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名稱</w:t>
            </w:r>
          </w:p>
        </w:tc>
        <w:tc>
          <w:tcPr>
            <w:tcW w:w="1087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Default="00324EC9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:rsidR="00324EC9" w:rsidRDefault="00324EC9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cs="標楷體"/>
                <w:sz w:val="19"/>
                <w:szCs w:val="19"/>
              </w:rPr>
            </w:pPr>
          </w:p>
          <w:p w:rsidR="00324EC9" w:rsidRPr="00B35156" w:rsidRDefault="00B35156">
            <w:pPr>
              <w:pStyle w:val="TableParagraph"/>
              <w:kinsoku w:val="0"/>
              <w:overflowPunct w:val="0"/>
              <w:ind w:left="300"/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Default="00324EC9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cs="標楷體"/>
                <w:sz w:val="30"/>
                <w:szCs w:val="30"/>
              </w:rPr>
            </w:pPr>
          </w:p>
          <w:p w:rsidR="00324EC9" w:rsidRPr="00B35156" w:rsidRDefault="00B35156">
            <w:pPr>
              <w:pStyle w:val="TableParagraph"/>
              <w:kinsoku w:val="0"/>
              <w:overflowPunct w:val="0"/>
              <w:spacing w:line="256" w:lineRule="auto"/>
              <w:ind w:left="93" w:right="-52"/>
            </w:pPr>
            <w:r>
              <w:rPr>
                <w:rFonts w:ascii="標楷體" w:eastAsia="標楷體" w:cs="標楷體" w:hint="eastAsia"/>
                <w:spacing w:val="91"/>
              </w:rPr>
              <w:t>已</w:t>
            </w:r>
            <w:r>
              <w:rPr>
                <w:rFonts w:ascii="標楷體" w:eastAsia="標楷體" w:cs="標楷體" w:hint="eastAsia"/>
              </w:rPr>
              <w:t>通</w:t>
            </w:r>
            <w:r>
              <w:rPr>
                <w:rFonts w:ascii="標楷體" w:eastAsia="標楷體" w:cs="標楷體"/>
                <w:spacing w:val="-29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知</w:t>
            </w:r>
            <w:r>
              <w:rPr>
                <w:rFonts w:ascii="標楷體" w:eastAsia="標楷體" w:cs="標楷體"/>
                <w:spacing w:val="128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當事人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7" w:space="0" w:color="000000"/>
            </w:tcBorders>
          </w:tcPr>
          <w:p w:rsidR="00324EC9" w:rsidRDefault="00324EC9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cs="標楷體"/>
                <w:sz w:val="30"/>
                <w:szCs w:val="30"/>
              </w:rPr>
            </w:pPr>
          </w:p>
          <w:p w:rsidR="00324EC9" w:rsidRPr="00B35156" w:rsidRDefault="00B35156">
            <w:pPr>
              <w:pStyle w:val="TableParagraph"/>
              <w:kinsoku w:val="0"/>
              <w:overflowPunct w:val="0"/>
              <w:spacing w:line="256" w:lineRule="auto"/>
              <w:ind w:left="43" w:right="-40"/>
            </w:pPr>
            <w:r>
              <w:rPr>
                <w:rFonts w:ascii="標楷體" w:eastAsia="標楷體" w:cs="標楷體" w:hint="eastAsia"/>
                <w:spacing w:val="50"/>
              </w:rPr>
              <w:t>工作指</w:t>
            </w:r>
            <w:r>
              <w:rPr>
                <w:rFonts w:ascii="標楷體" w:eastAsia="標楷體" w:cs="標楷體" w:hint="eastAsia"/>
              </w:rPr>
              <w:t>導</w:t>
            </w:r>
            <w:r>
              <w:rPr>
                <w:rFonts w:ascii="標楷體" w:eastAsia="標楷體" w:cs="標楷體"/>
                <w:spacing w:val="23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建議日期</w:t>
            </w:r>
          </w:p>
        </w:tc>
        <w:tc>
          <w:tcPr>
            <w:tcW w:w="8929" w:type="dxa"/>
            <w:gridSpan w:val="7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860"/>
            </w:pPr>
            <w:r>
              <w:rPr>
                <w:rFonts w:ascii="標楷體" w:eastAsia="標楷體" w:cs="標楷體" w:hint="eastAsia"/>
              </w:rPr>
              <w:t>醫師指示之工作指導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 w:line="257" w:lineRule="auto"/>
              <w:ind w:left="14" w:right="-28"/>
              <w:jc w:val="both"/>
            </w:pPr>
            <w:r>
              <w:rPr>
                <w:rFonts w:ascii="標楷體" w:eastAsia="標楷體" w:cs="標楷體" w:hint="eastAsia"/>
                <w:spacing w:val="37"/>
              </w:rPr>
              <w:t>醫師評估回復</w:t>
            </w:r>
            <w:r>
              <w:rPr>
                <w:rFonts w:ascii="標楷體" w:eastAsia="標楷體" w:cs="標楷體" w:hint="eastAsia"/>
              </w:rPr>
              <w:t>情</w:t>
            </w:r>
            <w:r>
              <w:rPr>
                <w:rFonts w:ascii="標楷體" w:eastAsia="標楷體" w:cs="標楷體"/>
                <w:spacing w:val="361"/>
              </w:rPr>
              <w:t xml:space="preserve"> </w:t>
            </w:r>
            <w:r>
              <w:rPr>
                <w:rFonts w:ascii="標楷體" w:eastAsia="標楷體" w:cs="標楷體" w:hint="eastAsia"/>
                <w:spacing w:val="37"/>
              </w:rPr>
              <w:t>況良好不需進</w:t>
            </w:r>
            <w:r>
              <w:rPr>
                <w:rFonts w:ascii="標楷體" w:eastAsia="標楷體" w:cs="標楷體" w:hint="eastAsia"/>
              </w:rPr>
              <w:t>行</w:t>
            </w:r>
            <w:r>
              <w:rPr>
                <w:rFonts w:ascii="標楷體" w:eastAsia="標楷體" w:cs="標楷體"/>
                <w:spacing w:val="361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追蹤</w:t>
            </w:r>
          </w:p>
        </w:tc>
      </w:tr>
      <w:tr w:rsidR="00324EC9" w:rsidRPr="00B35156">
        <w:trPr>
          <w:trHeight w:hRule="exact" w:val="877"/>
        </w:trPr>
        <w:tc>
          <w:tcPr>
            <w:tcW w:w="960" w:type="dxa"/>
            <w:vMerge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324EC9">
            <w:pPr>
              <w:pStyle w:val="TableParagraph"/>
              <w:kinsoku w:val="0"/>
              <w:overflowPunct w:val="0"/>
              <w:spacing w:before="28" w:line="257" w:lineRule="auto"/>
              <w:ind w:left="14" w:right="-28"/>
              <w:jc w:val="both"/>
            </w:pPr>
          </w:p>
        </w:tc>
        <w:tc>
          <w:tcPr>
            <w:tcW w:w="1087" w:type="dxa"/>
            <w:vMerge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324EC9">
            <w:pPr>
              <w:pStyle w:val="TableParagraph"/>
              <w:kinsoku w:val="0"/>
              <w:overflowPunct w:val="0"/>
              <w:spacing w:before="28" w:line="257" w:lineRule="auto"/>
              <w:ind w:left="14" w:right="-28"/>
              <w:jc w:val="both"/>
            </w:pPr>
          </w:p>
        </w:tc>
        <w:tc>
          <w:tcPr>
            <w:tcW w:w="1019" w:type="dxa"/>
            <w:vMerge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324EC9">
            <w:pPr>
              <w:pStyle w:val="TableParagraph"/>
              <w:kinsoku w:val="0"/>
              <w:overflowPunct w:val="0"/>
              <w:spacing w:before="28" w:line="257" w:lineRule="auto"/>
              <w:ind w:left="14" w:right="-28"/>
              <w:jc w:val="both"/>
            </w:pPr>
          </w:p>
        </w:tc>
        <w:tc>
          <w:tcPr>
            <w:tcW w:w="1179" w:type="dxa"/>
            <w:vMerge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7" w:space="0" w:color="000000"/>
            </w:tcBorders>
          </w:tcPr>
          <w:p w:rsidR="00324EC9" w:rsidRPr="00B35156" w:rsidRDefault="00324EC9">
            <w:pPr>
              <w:pStyle w:val="TableParagraph"/>
              <w:kinsoku w:val="0"/>
              <w:overflowPunct w:val="0"/>
              <w:spacing w:before="28" w:line="257" w:lineRule="auto"/>
              <w:ind w:left="14" w:right="-28"/>
              <w:jc w:val="both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 w:line="257" w:lineRule="auto"/>
              <w:ind w:left="176" w:right="57" w:hanging="120"/>
            </w:pPr>
            <w:r>
              <w:rPr>
                <w:rFonts w:ascii="標楷體" w:eastAsia="標楷體" w:cs="標楷體" w:hint="eastAsia"/>
              </w:rPr>
              <w:t>已通知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主管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792"/>
            </w:pPr>
            <w:r>
              <w:rPr>
                <w:rFonts w:ascii="標楷體" w:eastAsia="標楷體" w:cs="標楷體" w:hint="eastAsia"/>
              </w:rPr>
              <w:t>建議情形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3" w:line="257" w:lineRule="auto"/>
              <w:ind w:left="25" w:right="253"/>
            </w:pPr>
            <w:r>
              <w:rPr>
                <w:rFonts w:ascii="標楷體" w:eastAsia="標楷體" w:cs="標楷體" w:hint="eastAsia"/>
                <w:w w:val="95"/>
                <w:sz w:val="28"/>
                <w:szCs w:val="28"/>
              </w:rPr>
              <w:t>工作</w:t>
            </w:r>
            <w:r>
              <w:rPr>
                <w:rFonts w:ascii="標楷體" w:eastAsia="標楷體" w:cs="標楷體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限定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3" w:line="257" w:lineRule="auto"/>
              <w:ind w:left="25" w:right="120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工作限</w:t>
            </w:r>
            <w:r>
              <w:rPr>
                <w:rFonts w:ascii="標楷體" w:eastAsia="標楷體" w:cs="標楷體"/>
                <w:w w:val="99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w w:val="95"/>
                <w:sz w:val="28"/>
                <w:szCs w:val="28"/>
              </w:rPr>
              <w:t>制、禁止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3"/>
              <w:ind w:left="2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工作調整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3"/>
              <w:ind w:left="2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工作變更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12" w:space="0" w:color="000000"/>
              <w:right w:val="single" w:sz="7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3"/>
              <w:ind w:left="25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其他</w:t>
            </w: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324EC9" w:rsidRPr="00B35156" w:rsidRDefault="00324EC9">
            <w:pPr>
              <w:pStyle w:val="TableParagraph"/>
              <w:kinsoku w:val="0"/>
              <w:overflowPunct w:val="0"/>
              <w:spacing w:before="23"/>
              <w:ind w:left="25"/>
            </w:pPr>
          </w:p>
        </w:tc>
      </w:tr>
      <w:tr w:rsidR="00324EC9" w:rsidRPr="00B35156">
        <w:trPr>
          <w:trHeight w:hRule="exact" w:val="644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建議改善內容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通知科室主管改善日期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改善內容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/>
            <w:tcBorders>
              <w:top w:val="single" w:sz="12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實際改善執行日期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建議內容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執行日期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建議內容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  <w:tr w:rsidR="00324EC9" w:rsidRPr="00B35156">
        <w:trPr>
          <w:trHeight w:hRule="exact" w:val="636"/>
        </w:trPr>
        <w:tc>
          <w:tcPr>
            <w:tcW w:w="960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87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01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17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849" w:type="dxa"/>
            <w:vMerge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B35156">
            <w:pPr>
              <w:pStyle w:val="TableParagraph"/>
              <w:kinsoku w:val="0"/>
              <w:overflowPunct w:val="0"/>
              <w:spacing w:before="28"/>
              <w:ind w:left="16"/>
            </w:pPr>
            <w:r>
              <w:rPr>
                <w:rFonts w:ascii="標楷體" w:eastAsia="標楷體" w:cs="標楷體" w:hint="eastAsia"/>
              </w:rPr>
              <w:t>執行日期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127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324EC9" w:rsidRPr="00B35156" w:rsidRDefault="00324EC9"/>
        </w:tc>
        <w:tc>
          <w:tcPr>
            <w:tcW w:w="85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  <w:tc>
          <w:tcPr>
            <w:tcW w:w="1949" w:type="dxa"/>
            <w:vMerge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324EC9" w:rsidRPr="00B35156" w:rsidRDefault="00324EC9"/>
        </w:tc>
      </w:tr>
    </w:tbl>
    <w:p w:rsidR="00324EC9" w:rsidRDefault="00324EC9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24EC9" w:rsidRDefault="00324EC9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24EC9" w:rsidRDefault="00324EC9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B35156" w:rsidRDefault="00B35156">
      <w:pPr>
        <w:pStyle w:val="a3"/>
        <w:kinsoku w:val="0"/>
        <w:overflowPunct w:val="0"/>
        <w:spacing w:before="115"/>
        <w:ind w:left="0" w:right="114"/>
        <w:jc w:val="right"/>
        <w:rPr>
          <w:rFonts w:ascii="微軟正黑體" w:eastAsia="微軟正黑體" w:cs="微軟正黑體"/>
          <w:w w:val="95"/>
          <w:sz w:val="20"/>
          <w:szCs w:val="20"/>
        </w:rPr>
      </w:pPr>
      <w:r>
        <w:rPr>
          <w:rFonts w:ascii="微軟正黑體" w:eastAsia="微軟正黑體" w:cs="微軟正黑體"/>
          <w:w w:val="95"/>
          <w:sz w:val="20"/>
          <w:szCs w:val="20"/>
        </w:rPr>
        <w:t>3</w:t>
      </w:r>
    </w:p>
    <w:sectPr w:rsidR="00B35156">
      <w:pgSz w:w="16840" w:h="11910" w:orient="landscape"/>
      <w:pgMar w:top="1100" w:right="400" w:bottom="280" w:left="940" w:header="720" w:footer="720" w:gutter="0"/>
      <w:cols w:space="720" w:equalWidth="0">
        <w:col w:w="155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AF" w:rsidRDefault="00CC1EAF" w:rsidP="0021431C">
      <w:r>
        <w:separator/>
      </w:r>
    </w:p>
  </w:endnote>
  <w:endnote w:type="continuationSeparator" w:id="0">
    <w:p w:rsidR="00CC1EAF" w:rsidRDefault="00CC1EAF" w:rsidP="002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AF" w:rsidRDefault="00CC1EAF" w:rsidP="0021431C">
      <w:r>
        <w:separator/>
      </w:r>
    </w:p>
  </w:footnote>
  <w:footnote w:type="continuationSeparator" w:id="0">
    <w:p w:rsidR="00CC1EAF" w:rsidRDefault="00CC1EAF" w:rsidP="0021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1C"/>
    <w:rsid w:val="0021431C"/>
    <w:rsid w:val="002B768F"/>
    <w:rsid w:val="00324EC9"/>
    <w:rsid w:val="00404752"/>
    <w:rsid w:val="00405C3E"/>
    <w:rsid w:val="005228E3"/>
    <w:rsid w:val="005E7AD4"/>
    <w:rsid w:val="0060168D"/>
    <w:rsid w:val="006A696A"/>
    <w:rsid w:val="00901B4A"/>
    <w:rsid w:val="00975BEE"/>
    <w:rsid w:val="00A646E4"/>
    <w:rsid w:val="00B35156"/>
    <w:rsid w:val="00CC1EAF"/>
    <w:rsid w:val="00E044CD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066455B-0A64-4459-8644-29355057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7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4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431C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4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431C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0475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0475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95F1-715E-414A-BCC1-E85ACD73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&lt;4D6963726F736F667420576F7264202D20B0EAA5DFBB4FC657ACECA7DEA46ABEC7B2A7B160A475A740AD74B2FCAB50B56FAF65AF66B977A8BEAD70B56531303530333134&gt;</dc:title>
  <dc:subject/>
  <dc:creator>NTUST</dc:creator>
  <cp:keywords/>
  <dc:description/>
  <cp:lastModifiedBy>hsuehyin@ntut.edu.tw</cp:lastModifiedBy>
  <cp:revision>2</cp:revision>
  <cp:lastPrinted>2017-12-06T08:18:00Z</cp:lastPrinted>
  <dcterms:created xsi:type="dcterms:W3CDTF">2017-12-06T07:50:00Z</dcterms:created>
  <dcterms:modified xsi:type="dcterms:W3CDTF">2017-12-06T09:00:00Z</dcterms:modified>
</cp:coreProperties>
</file>